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8748"/>
      </w:tblGrid>
      <w:tr w:rsidR="0079739B" w14:paraId="681B341B" w14:textId="77777777">
        <w:tc>
          <w:tcPr>
            <w:tcW w:w="8748" w:type="dxa"/>
          </w:tcPr>
          <w:p w14:paraId="3F16C89E" w14:textId="61CF8B01" w:rsidR="0079739B" w:rsidRDefault="00D77A5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Hlk75413237"/>
            <w:bookmarkEnd w:id="0"/>
            <w:r w:rsidRPr="00D77A5A">
              <w:rPr>
                <w:rFonts w:ascii="Arial" w:hAnsi="Arial" w:cs="Arial"/>
                <w:sz w:val="28"/>
                <w:szCs w:val="28"/>
              </w:rPr>
              <w:t>Cereblon/DDB1/Cul4A/Rbx1 Complex</w:t>
            </w:r>
          </w:p>
        </w:tc>
      </w:tr>
      <w:tr w:rsidR="0079739B" w14:paraId="14708FAA" w14:textId="77777777">
        <w:tc>
          <w:tcPr>
            <w:tcW w:w="8748" w:type="dxa"/>
          </w:tcPr>
          <w:p w14:paraId="76AAE06C" w14:textId="30B38A58" w:rsidR="0079739B" w:rsidRDefault="0079739B" w:rsidP="001151F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Cat. #</w:t>
            </w:r>
            <w:r w:rsidRPr="008650D5">
              <w:rPr>
                <w:rFonts w:ascii="Arial" w:hAnsi="Arial" w:cs="Arial"/>
              </w:rPr>
              <w:t xml:space="preserve"> </w:t>
            </w:r>
            <w:r w:rsidR="008650D5" w:rsidRPr="008650D5">
              <w:rPr>
                <w:rFonts w:ascii="Arial" w:hAnsi="Arial" w:cs="Arial"/>
              </w:rPr>
              <w:t>UB</w:t>
            </w:r>
            <w:r w:rsidR="00183373">
              <w:rPr>
                <w:rFonts w:ascii="Arial" w:hAnsi="Arial" w:cs="Arial"/>
              </w:rPr>
              <w:t>3</w:t>
            </w:r>
            <w:r w:rsidR="00406D1D">
              <w:rPr>
                <w:rFonts w:ascii="Arial" w:hAnsi="Arial" w:cs="Arial"/>
              </w:rPr>
              <w:t>3</w:t>
            </w:r>
            <w:r w:rsidR="0077067C">
              <w:rPr>
                <w:rFonts w:ascii="Arial" w:hAnsi="Arial" w:cs="Arial"/>
              </w:rPr>
              <w:t>0</w:t>
            </w:r>
          </w:p>
        </w:tc>
      </w:tr>
    </w:tbl>
    <w:p w14:paraId="3D442D1F" w14:textId="77777777" w:rsidR="0079739B" w:rsidRDefault="0079739B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800000"/>
          <w:sz w:val="20"/>
          <w:szCs w:val="20"/>
        </w:rPr>
      </w:pPr>
    </w:p>
    <w:tbl>
      <w:tblPr>
        <w:tblW w:w="10908" w:type="dxa"/>
        <w:tblLook w:val="0000" w:firstRow="0" w:lastRow="0" w:firstColumn="0" w:lastColumn="0" w:noHBand="0" w:noVBand="0"/>
      </w:tblPr>
      <w:tblGrid>
        <w:gridCol w:w="1908"/>
        <w:gridCol w:w="9000"/>
      </w:tblGrid>
      <w:tr w:rsidR="0079739B" w14:paraId="5A6A9FB9" w14:textId="77777777">
        <w:tc>
          <w:tcPr>
            <w:tcW w:w="1908" w:type="dxa"/>
          </w:tcPr>
          <w:p w14:paraId="7B83D939" w14:textId="77777777" w:rsidR="0079739B" w:rsidRDefault="0079739B">
            <w:pPr>
              <w:pStyle w:val="Heading2"/>
              <w:pBdr>
                <w:top w:val="none" w:sz="0" w:space="0" w:color="auto"/>
              </w:pBdr>
            </w:pPr>
            <w:r>
              <w:t>Background:</w:t>
            </w:r>
          </w:p>
        </w:tc>
        <w:tc>
          <w:tcPr>
            <w:tcW w:w="9000" w:type="dxa"/>
          </w:tcPr>
          <w:p w14:paraId="0C314D2E" w14:textId="0A74F9B6" w:rsidR="0079739B" w:rsidRPr="001151F2" w:rsidRDefault="00D77A5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77A5A">
              <w:rPr>
                <w:rFonts w:ascii="Arial" w:hAnsi="Arial" w:cs="Arial"/>
                <w:bCs/>
                <w:sz w:val="20"/>
                <w:szCs w:val="20"/>
              </w:rPr>
              <w:t xml:space="preserve">Cereblon/DDB1/Cul4A/Rbx1 complex of human Cereblon (GenBank Accession No. NM_016302) </w:t>
            </w:r>
            <w:proofErr w:type="spellStart"/>
            <w:r w:rsidRPr="00D77A5A">
              <w:rPr>
                <w:rFonts w:ascii="Arial" w:hAnsi="Arial" w:cs="Arial"/>
                <w:bCs/>
                <w:sz w:val="20"/>
                <w:szCs w:val="20"/>
              </w:rPr>
              <w:t>a.a.</w:t>
            </w:r>
            <w:proofErr w:type="spellEnd"/>
            <w:r w:rsidRPr="00D77A5A">
              <w:rPr>
                <w:rFonts w:ascii="Arial" w:hAnsi="Arial" w:cs="Arial"/>
                <w:bCs/>
                <w:sz w:val="20"/>
                <w:szCs w:val="20"/>
              </w:rPr>
              <w:t xml:space="preserve"> 2-442(end) with N-terminal FLAG-tag and MW= 51 </w:t>
            </w:r>
            <w:proofErr w:type="spellStart"/>
            <w:r w:rsidRPr="00D77A5A">
              <w:rPr>
                <w:rFonts w:ascii="Arial" w:hAnsi="Arial" w:cs="Arial"/>
                <w:bCs/>
                <w:sz w:val="20"/>
                <w:szCs w:val="20"/>
              </w:rPr>
              <w:t>kDa</w:t>
            </w:r>
            <w:proofErr w:type="spellEnd"/>
            <w:r w:rsidRPr="00D77A5A">
              <w:rPr>
                <w:rFonts w:ascii="Arial" w:hAnsi="Arial" w:cs="Arial"/>
                <w:bCs/>
                <w:sz w:val="20"/>
                <w:szCs w:val="20"/>
              </w:rPr>
              <w:t xml:space="preserve">, human DDB1 (GenBank Accession No. NM_001923), </w:t>
            </w:r>
            <w:proofErr w:type="spellStart"/>
            <w:r w:rsidRPr="00D77A5A">
              <w:rPr>
                <w:rFonts w:ascii="Arial" w:hAnsi="Arial" w:cs="Arial"/>
                <w:bCs/>
                <w:sz w:val="20"/>
                <w:szCs w:val="20"/>
              </w:rPr>
              <w:t>a.a.</w:t>
            </w:r>
            <w:proofErr w:type="spellEnd"/>
            <w:r w:rsidRPr="00D77A5A">
              <w:rPr>
                <w:rFonts w:ascii="Arial" w:hAnsi="Arial" w:cs="Arial"/>
                <w:bCs/>
                <w:sz w:val="20"/>
                <w:szCs w:val="20"/>
              </w:rPr>
              <w:t xml:space="preserve"> 1-1140(end) with N-terminal FLAG-tag and MW= 128 </w:t>
            </w:r>
            <w:proofErr w:type="spellStart"/>
            <w:r w:rsidRPr="00D77A5A">
              <w:rPr>
                <w:rFonts w:ascii="Arial" w:hAnsi="Arial" w:cs="Arial"/>
                <w:bCs/>
                <w:sz w:val="20"/>
                <w:szCs w:val="20"/>
              </w:rPr>
              <w:t>kDa</w:t>
            </w:r>
            <w:proofErr w:type="spellEnd"/>
            <w:r w:rsidRPr="00D77A5A">
              <w:rPr>
                <w:rFonts w:ascii="Arial" w:hAnsi="Arial" w:cs="Arial"/>
                <w:bCs/>
                <w:sz w:val="20"/>
                <w:szCs w:val="20"/>
              </w:rPr>
              <w:t xml:space="preserve">, human Cul4A (GenBank Accession No. NM_003589), </w:t>
            </w:r>
            <w:proofErr w:type="spellStart"/>
            <w:r w:rsidRPr="00D77A5A">
              <w:rPr>
                <w:rFonts w:ascii="Arial" w:hAnsi="Arial" w:cs="Arial"/>
                <w:bCs/>
                <w:sz w:val="20"/>
                <w:szCs w:val="20"/>
              </w:rPr>
              <w:t>a.a.</w:t>
            </w:r>
            <w:proofErr w:type="spellEnd"/>
            <w:r w:rsidRPr="00D77A5A">
              <w:rPr>
                <w:rFonts w:ascii="Arial" w:hAnsi="Arial" w:cs="Arial"/>
                <w:bCs/>
                <w:sz w:val="20"/>
                <w:szCs w:val="20"/>
              </w:rPr>
              <w:t xml:space="preserve"> 2-759(end) with N-terminal </w:t>
            </w:r>
            <w:proofErr w:type="spellStart"/>
            <w:r w:rsidRPr="00D77A5A">
              <w:rPr>
                <w:rFonts w:ascii="Arial" w:hAnsi="Arial" w:cs="Arial"/>
                <w:bCs/>
                <w:sz w:val="20"/>
                <w:szCs w:val="20"/>
              </w:rPr>
              <w:t>Histag</w:t>
            </w:r>
            <w:proofErr w:type="spellEnd"/>
            <w:r w:rsidRPr="00D77A5A">
              <w:rPr>
                <w:rFonts w:ascii="Arial" w:hAnsi="Arial" w:cs="Arial"/>
                <w:bCs/>
                <w:sz w:val="20"/>
                <w:szCs w:val="20"/>
              </w:rPr>
              <w:t xml:space="preserve"> and MW= 88 </w:t>
            </w:r>
            <w:proofErr w:type="spellStart"/>
            <w:r w:rsidRPr="00D77A5A">
              <w:rPr>
                <w:rFonts w:ascii="Arial" w:hAnsi="Arial" w:cs="Arial"/>
                <w:bCs/>
                <w:sz w:val="20"/>
                <w:szCs w:val="20"/>
              </w:rPr>
              <w:t>kDa</w:t>
            </w:r>
            <w:proofErr w:type="spellEnd"/>
            <w:r w:rsidRPr="00D77A5A">
              <w:rPr>
                <w:rFonts w:ascii="Arial" w:hAnsi="Arial" w:cs="Arial"/>
                <w:bCs/>
                <w:sz w:val="20"/>
                <w:szCs w:val="20"/>
              </w:rPr>
              <w:t xml:space="preserve">, human Rbx1 (GenBank Accession No. NM_014248), </w:t>
            </w:r>
            <w:proofErr w:type="spellStart"/>
            <w:r w:rsidRPr="00D77A5A">
              <w:rPr>
                <w:rFonts w:ascii="Arial" w:hAnsi="Arial" w:cs="Arial"/>
                <w:bCs/>
                <w:sz w:val="20"/>
                <w:szCs w:val="20"/>
              </w:rPr>
              <w:t>a.a.</w:t>
            </w:r>
            <w:proofErr w:type="spellEnd"/>
            <w:r w:rsidRPr="00D77A5A">
              <w:rPr>
                <w:rFonts w:ascii="Arial" w:hAnsi="Arial" w:cs="Arial"/>
                <w:bCs/>
                <w:sz w:val="20"/>
                <w:szCs w:val="20"/>
              </w:rPr>
              <w:t xml:space="preserve"> 2-108(end) with N</w:t>
            </w:r>
            <w:r w:rsidR="00CD3F7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D77A5A">
              <w:rPr>
                <w:rFonts w:ascii="Arial" w:hAnsi="Arial" w:cs="Arial"/>
                <w:bCs/>
                <w:sz w:val="20"/>
                <w:szCs w:val="20"/>
              </w:rPr>
              <w:t xml:space="preserve">terminal His-tag and MW= 13 </w:t>
            </w:r>
            <w:proofErr w:type="spellStart"/>
            <w:r w:rsidRPr="00D77A5A">
              <w:rPr>
                <w:rFonts w:ascii="Arial" w:hAnsi="Arial" w:cs="Arial"/>
                <w:bCs/>
                <w:sz w:val="20"/>
                <w:szCs w:val="20"/>
              </w:rPr>
              <w:t>kDa</w:t>
            </w:r>
            <w:proofErr w:type="spellEnd"/>
            <w:r w:rsidRPr="00D77A5A">
              <w:rPr>
                <w:rFonts w:ascii="Arial" w:hAnsi="Arial" w:cs="Arial"/>
                <w:bCs/>
                <w:sz w:val="20"/>
                <w:szCs w:val="20"/>
              </w:rPr>
              <w:t>, co-expressed in a HEK293 expression system</w:t>
            </w:r>
          </w:p>
        </w:tc>
      </w:tr>
      <w:tr w:rsidR="0079739B" w14:paraId="461458E0" w14:textId="77777777">
        <w:tc>
          <w:tcPr>
            <w:tcW w:w="1908" w:type="dxa"/>
          </w:tcPr>
          <w:p w14:paraId="477E5705" w14:textId="09E59A7A" w:rsidR="0079739B" w:rsidRDefault="0079739B">
            <w:pPr>
              <w:pStyle w:val="Heading2"/>
              <w:pBdr>
                <w:top w:val="none" w:sz="0" w:space="0" w:color="auto"/>
              </w:pBdr>
            </w:pPr>
            <w:r>
              <w:t>A</w:t>
            </w:r>
            <w:r w:rsidR="00032F97">
              <w:t>pplication</w:t>
            </w:r>
            <w:r>
              <w:t>:</w:t>
            </w:r>
          </w:p>
        </w:tc>
        <w:tc>
          <w:tcPr>
            <w:tcW w:w="9000" w:type="dxa"/>
          </w:tcPr>
          <w:p w14:paraId="079C2682" w14:textId="77777777" w:rsidR="00032F97" w:rsidRDefault="00032F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2F9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032F97">
              <w:rPr>
                <w:rFonts w:ascii="Arial" w:hAnsi="Arial" w:cs="Arial"/>
                <w:sz w:val="20"/>
                <w:szCs w:val="20"/>
              </w:rPr>
              <w:t xml:space="preserve"> Protein degradation </w:t>
            </w:r>
          </w:p>
          <w:p w14:paraId="5A59BFC8" w14:textId="77777777" w:rsidR="00032F97" w:rsidRDefault="00032F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2F9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032F97">
              <w:rPr>
                <w:rFonts w:ascii="Arial" w:hAnsi="Arial" w:cs="Arial"/>
                <w:sz w:val="20"/>
                <w:szCs w:val="20"/>
              </w:rPr>
              <w:t xml:space="preserve"> PROTAC design</w:t>
            </w:r>
          </w:p>
          <w:p w14:paraId="54DD3A59" w14:textId="449C7F9A" w:rsidR="0079739B" w:rsidRDefault="00032F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2F9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032F97">
              <w:rPr>
                <w:rFonts w:ascii="Arial" w:hAnsi="Arial" w:cs="Arial"/>
                <w:sz w:val="20"/>
                <w:szCs w:val="20"/>
              </w:rPr>
              <w:t xml:space="preserve"> Selectivity Profiling</w:t>
            </w:r>
          </w:p>
        </w:tc>
      </w:tr>
    </w:tbl>
    <w:p w14:paraId="15A25C79" w14:textId="77777777" w:rsidR="0079739B" w:rsidRDefault="0079739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3"/>
        <w:gridCol w:w="8187"/>
      </w:tblGrid>
      <w:tr w:rsidR="0079739B" w14:paraId="515CF16D" w14:textId="77777777" w:rsidTr="00CD3F70">
        <w:tc>
          <w:tcPr>
            <w:tcW w:w="2628" w:type="dxa"/>
          </w:tcPr>
          <w:p w14:paraId="10C2524B" w14:textId="77777777" w:rsidR="0079739B" w:rsidRDefault="0079739B">
            <w:pPr>
              <w:pStyle w:val="Heading3"/>
              <w:rPr>
                <w:bCs/>
              </w:rPr>
            </w:pPr>
            <w:bookmarkStart w:id="1" w:name="_Hlk74826647"/>
            <w:r>
              <w:rPr>
                <w:bCs/>
              </w:rPr>
              <w:t xml:space="preserve">Product Information </w:t>
            </w:r>
            <w:bookmarkEnd w:id="1"/>
          </w:p>
        </w:tc>
        <w:tc>
          <w:tcPr>
            <w:tcW w:w="8280" w:type="dxa"/>
          </w:tcPr>
          <w:p w14:paraId="09DBD3E7" w14:textId="77777777" w:rsidR="0079739B" w:rsidRDefault="0079739B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39B" w14:paraId="5392DAB7" w14:textId="77777777" w:rsidTr="00CD3F70">
        <w:tc>
          <w:tcPr>
            <w:tcW w:w="2628" w:type="dxa"/>
          </w:tcPr>
          <w:p w14:paraId="75A6B863" w14:textId="77777777" w:rsidR="0079739B" w:rsidRDefault="0079739B">
            <w:pPr>
              <w:pStyle w:val="Heading3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Purity:</w:t>
            </w:r>
          </w:p>
        </w:tc>
        <w:tc>
          <w:tcPr>
            <w:tcW w:w="8280" w:type="dxa"/>
          </w:tcPr>
          <w:p w14:paraId="17FCAD59" w14:textId="424DF4A4" w:rsidR="0079739B" w:rsidRDefault="00CD3F70">
            <w:pPr>
              <w:pStyle w:val="Heading1"/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≥</w:t>
            </w:r>
            <w:r w:rsidRPr="00CD3F70">
              <w:rPr>
                <w:rFonts w:ascii="Arial" w:hAnsi="Arial" w:cs="Arial"/>
                <w:b w:val="0"/>
                <w:sz w:val="20"/>
                <w:szCs w:val="20"/>
              </w:rPr>
              <w:t xml:space="preserve"> 9</w:t>
            </w:r>
            <w:r w:rsidR="002465C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Pr="00CD3F70">
              <w:rPr>
                <w:rFonts w:ascii="Arial" w:hAnsi="Arial" w:cs="Arial"/>
                <w:b w:val="0"/>
                <w:sz w:val="20"/>
                <w:szCs w:val="20"/>
              </w:rPr>
              <w:t>% by SDS-PAGE</w:t>
            </w:r>
          </w:p>
        </w:tc>
      </w:tr>
      <w:tr w:rsidR="0079739B" w14:paraId="79A88BBE" w14:textId="77777777" w:rsidTr="00CD3F70">
        <w:tc>
          <w:tcPr>
            <w:tcW w:w="2628" w:type="dxa"/>
          </w:tcPr>
          <w:p w14:paraId="43DD7ED7" w14:textId="77777777" w:rsidR="0079739B" w:rsidRDefault="0079739B">
            <w:pPr>
              <w:pStyle w:val="Heading3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Molecular Weight:</w:t>
            </w:r>
          </w:p>
        </w:tc>
        <w:tc>
          <w:tcPr>
            <w:tcW w:w="8280" w:type="dxa"/>
          </w:tcPr>
          <w:p w14:paraId="2357C836" w14:textId="5C1F4F87" w:rsidR="0079739B" w:rsidRDefault="00CD3F70">
            <w:pPr>
              <w:pStyle w:val="Heading1"/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CD3F70">
              <w:rPr>
                <w:rFonts w:ascii="Arial" w:hAnsi="Arial" w:cs="Arial"/>
                <w:b w:val="0"/>
                <w:sz w:val="20"/>
                <w:szCs w:val="20"/>
              </w:rPr>
              <w:t>Cereblon</w:t>
            </w:r>
            <w:proofErr w:type="spellEnd"/>
            <w:r w:rsidRPr="00CD3F70">
              <w:rPr>
                <w:rFonts w:ascii="Arial" w:hAnsi="Arial" w:cs="Arial"/>
                <w:b w:val="0"/>
                <w:sz w:val="20"/>
                <w:szCs w:val="20"/>
              </w:rPr>
              <w:t xml:space="preserve">: 51 </w:t>
            </w:r>
            <w:proofErr w:type="spellStart"/>
            <w:r w:rsidRPr="00CD3F70">
              <w:rPr>
                <w:rFonts w:ascii="Arial" w:hAnsi="Arial" w:cs="Arial"/>
                <w:b w:val="0"/>
                <w:sz w:val="20"/>
                <w:szCs w:val="20"/>
              </w:rPr>
              <w:t>kDa</w:t>
            </w:r>
            <w:proofErr w:type="spellEnd"/>
            <w:r w:rsidRPr="00CD3F70">
              <w:rPr>
                <w:rFonts w:ascii="Arial" w:hAnsi="Arial" w:cs="Arial"/>
                <w:b w:val="0"/>
                <w:sz w:val="20"/>
                <w:szCs w:val="20"/>
              </w:rPr>
              <w:t xml:space="preserve">, DDB1: 128 </w:t>
            </w:r>
            <w:proofErr w:type="spellStart"/>
            <w:r w:rsidRPr="00CD3F70">
              <w:rPr>
                <w:rFonts w:ascii="Arial" w:hAnsi="Arial" w:cs="Arial"/>
                <w:b w:val="0"/>
                <w:sz w:val="20"/>
                <w:szCs w:val="20"/>
              </w:rPr>
              <w:t>kDa</w:t>
            </w:r>
            <w:proofErr w:type="spellEnd"/>
            <w:r w:rsidRPr="00CD3F70">
              <w:rPr>
                <w:rFonts w:ascii="Arial" w:hAnsi="Arial" w:cs="Arial"/>
                <w:b w:val="0"/>
                <w:sz w:val="20"/>
                <w:szCs w:val="20"/>
              </w:rPr>
              <w:t xml:space="preserve">, Cul4A: 88 </w:t>
            </w:r>
            <w:proofErr w:type="spellStart"/>
            <w:r w:rsidRPr="00CD3F70">
              <w:rPr>
                <w:rFonts w:ascii="Arial" w:hAnsi="Arial" w:cs="Arial"/>
                <w:b w:val="0"/>
                <w:sz w:val="20"/>
                <w:szCs w:val="20"/>
              </w:rPr>
              <w:t>kDa</w:t>
            </w:r>
            <w:proofErr w:type="spellEnd"/>
            <w:r w:rsidRPr="00CD3F70">
              <w:rPr>
                <w:rFonts w:ascii="Arial" w:hAnsi="Arial" w:cs="Arial"/>
                <w:b w:val="0"/>
                <w:sz w:val="20"/>
                <w:szCs w:val="20"/>
              </w:rPr>
              <w:t xml:space="preserve">, Rbx1: 13 </w:t>
            </w:r>
            <w:proofErr w:type="spellStart"/>
            <w:r w:rsidRPr="00CD3F70">
              <w:rPr>
                <w:rFonts w:ascii="Arial" w:hAnsi="Arial" w:cs="Arial"/>
                <w:b w:val="0"/>
                <w:sz w:val="20"/>
                <w:szCs w:val="20"/>
              </w:rPr>
              <w:t>kDa</w:t>
            </w:r>
            <w:proofErr w:type="spellEnd"/>
          </w:p>
        </w:tc>
      </w:tr>
      <w:tr w:rsidR="0079739B" w14:paraId="0A402DA7" w14:textId="77777777" w:rsidTr="00CD3F70">
        <w:tc>
          <w:tcPr>
            <w:tcW w:w="2628" w:type="dxa"/>
          </w:tcPr>
          <w:p w14:paraId="5205E6D7" w14:textId="52E77FA3" w:rsidR="0079739B" w:rsidRDefault="00CD3F70">
            <w:pPr>
              <w:pStyle w:val="Heading3"/>
              <w:ind w:left="360"/>
              <w:rPr>
                <w:bCs/>
                <w:color w:val="000000"/>
              </w:rPr>
            </w:pPr>
            <w:r w:rsidRPr="00CD3F70">
              <w:rPr>
                <w:bCs/>
                <w:color w:val="000000"/>
              </w:rPr>
              <w:t>Physical State</w:t>
            </w:r>
            <w:r w:rsidR="0079739B">
              <w:rPr>
                <w:bCs/>
                <w:color w:val="000000"/>
              </w:rPr>
              <w:t>:</w:t>
            </w:r>
          </w:p>
        </w:tc>
        <w:tc>
          <w:tcPr>
            <w:tcW w:w="8280" w:type="dxa"/>
          </w:tcPr>
          <w:p w14:paraId="4775B8D2" w14:textId="78E811BB" w:rsidR="0079739B" w:rsidRDefault="00CD3F70" w:rsidP="001151F2">
            <w:pPr>
              <w:pStyle w:val="Heading1"/>
              <w:spacing w:before="120"/>
              <w:rPr>
                <w:rFonts w:ascii="Symbol" w:hAnsi="Symbo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Liquid</w:t>
            </w:r>
          </w:p>
        </w:tc>
      </w:tr>
      <w:tr w:rsidR="0079739B" w14:paraId="0A8D8FC7" w14:textId="77777777" w:rsidTr="00CD3F70">
        <w:tc>
          <w:tcPr>
            <w:tcW w:w="2628" w:type="dxa"/>
          </w:tcPr>
          <w:p w14:paraId="5B241F95" w14:textId="4B65CE4F" w:rsidR="0079739B" w:rsidRDefault="00CD3F70">
            <w:pPr>
              <w:pStyle w:val="Heading3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Quantity</w:t>
            </w:r>
            <w:r w:rsidR="0079739B">
              <w:rPr>
                <w:bCs/>
                <w:color w:val="000000"/>
              </w:rPr>
              <w:t>:</w:t>
            </w:r>
          </w:p>
        </w:tc>
        <w:tc>
          <w:tcPr>
            <w:tcW w:w="8280" w:type="dxa"/>
          </w:tcPr>
          <w:p w14:paraId="13DC6EA6" w14:textId="2522D149" w:rsidR="0079739B" w:rsidRDefault="00CD3F70">
            <w:pPr>
              <w:pStyle w:val="Heading1"/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10µg, 50µg</w:t>
            </w:r>
          </w:p>
        </w:tc>
      </w:tr>
      <w:tr w:rsidR="00CD3F70" w14:paraId="16463CCE" w14:textId="77777777" w:rsidTr="00CD3F70">
        <w:tc>
          <w:tcPr>
            <w:tcW w:w="2628" w:type="dxa"/>
          </w:tcPr>
          <w:p w14:paraId="73D184FB" w14:textId="4EB1B66B" w:rsidR="00CD3F70" w:rsidRDefault="00CD3F70">
            <w:pPr>
              <w:pStyle w:val="Heading3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Buffer:</w:t>
            </w:r>
          </w:p>
        </w:tc>
        <w:tc>
          <w:tcPr>
            <w:tcW w:w="8280" w:type="dxa"/>
          </w:tcPr>
          <w:p w14:paraId="47E77A28" w14:textId="30D3151C" w:rsidR="00CD3F70" w:rsidRPr="008650D5" w:rsidRDefault="00CD3F70" w:rsidP="001151F2">
            <w:pPr>
              <w:pStyle w:val="Heading1"/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40mM Tris-HCl, pH 8.0, 110nM NaCl, 2.2 mM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KCl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0.04% Tween-20, 20% glycerol</w:t>
            </w:r>
          </w:p>
        </w:tc>
      </w:tr>
      <w:tr w:rsidR="00CD3F70" w14:paraId="22485957" w14:textId="77777777" w:rsidTr="00CD3F70">
        <w:tc>
          <w:tcPr>
            <w:tcW w:w="2628" w:type="dxa"/>
          </w:tcPr>
          <w:p w14:paraId="1F97705F" w14:textId="1196503B" w:rsidR="00CD3F70" w:rsidRDefault="00CD3F70">
            <w:pPr>
              <w:pStyle w:val="Heading3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Storage:</w:t>
            </w:r>
          </w:p>
        </w:tc>
        <w:tc>
          <w:tcPr>
            <w:tcW w:w="8280" w:type="dxa"/>
          </w:tcPr>
          <w:p w14:paraId="0FBEB592" w14:textId="1D6E247D" w:rsidR="00CD3F70" w:rsidRDefault="00CD3F70">
            <w:pPr>
              <w:pStyle w:val="Heading1"/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-80</w:t>
            </w:r>
            <w:r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C.  Avoid repeated freeze/thaw cycles</w:t>
            </w:r>
          </w:p>
        </w:tc>
      </w:tr>
    </w:tbl>
    <w:p w14:paraId="3E77A996" w14:textId="77777777" w:rsidR="0079739B" w:rsidRDefault="0079739B" w:rsidP="008045BE">
      <w:pPr>
        <w:pBdr>
          <w:bottom w:val="single" w:sz="4" w:space="0" w:color="auto"/>
        </w:pBdr>
        <w:rPr>
          <w:rFonts w:ascii="Arial" w:hAnsi="Arial" w:cs="Arial"/>
          <w:sz w:val="20"/>
        </w:rPr>
      </w:pPr>
    </w:p>
    <w:p w14:paraId="5294EB7B" w14:textId="4BFA0F48" w:rsidR="00D7076E" w:rsidRDefault="001A1C7D">
      <w:pPr>
        <w:pStyle w:val="Heading3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850C41" wp14:editId="1A5863D1">
            <wp:simplePos x="0" y="0"/>
            <wp:positionH relativeFrom="column">
              <wp:posOffset>2712720</wp:posOffset>
            </wp:positionH>
            <wp:positionV relativeFrom="paragraph">
              <wp:posOffset>388620</wp:posOffset>
            </wp:positionV>
            <wp:extent cx="1946275" cy="2527935"/>
            <wp:effectExtent l="0" t="0" r="0" b="0"/>
            <wp:wrapTopAndBottom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52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76E">
        <w:rPr>
          <w:bCs/>
        </w:rPr>
        <w:t xml:space="preserve">Product </w:t>
      </w:r>
      <w:r w:rsidR="008D68C8">
        <w:rPr>
          <w:bCs/>
        </w:rPr>
        <w:t>QC</w:t>
      </w:r>
    </w:p>
    <w:p w14:paraId="6B3B5F76" w14:textId="17D34CF7" w:rsidR="00A869AF" w:rsidRDefault="00FD12F9" w:rsidP="00A869AF">
      <w:r>
        <w:t xml:space="preserve">        </w:t>
      </w:r>
      <w:r w:rsidR="00A869AF">
        <w:tab/>
      </w:r>
      <w:r w:rsidR="00A869AF">
        <w:tab/>
      </w:r>
    </w:p>
    <w:p w14:paraId="40786104" w14:textId="576D9D38" w:rsidR="00A869AF" w:rsidRDefault="004D3909" w:rsidP="00A869AF">
      <w:r>
        <w:tab/>
      </w:r>
    </w:p>
    <w:p w14:paraId="0FA23412" w14:textId="4271DD7D" w:rsidR="00E43B16" w:rsidRDefault="004D3909" w:rsidP="00A869AF">
      <w:pPr>
        <w:rPr>
          <w:rFonts w:ascii="Arial" w:hAnsi="Arial" w:cs="Arial"/>
          <w:sz w:val="20"/>
          <w:szCs w:val="20"/>
        </w:rPr>
      </w:pPr>
      <w:r>
        <w:tab/>
      </w:r>
      <w:r w:rsidRPr="002465C9">
        <w:rPr>
          <w:rFonts w:ascii="Arial" w:hAnsi="Arial" w:cs="Arial"/>
          <w:b/>
          <w:bCs/>
          <w:sz w:val="20"/>
          <w:szCs w:val="20"/>
        </w:rPr>
        <w:t>Figure 1</w:t>
      </w:r>
      <w:r>
        <w:rPr>
          <w:rFonts w:ascii="Arial" w:hAnsi="Arial" w:cs="Arial"/>
          <w:sz w:val="20"/>
          <w:szCs w:val="20"/>
        </w:rPr>
        <w:t>. Coomassie stain</w:t>
      </w:r>
      <w:r w:rsidR="008045BE">
        <w:rPr>
          <w:rFonts w:ascii="Arial" w:hAnsi="Arial" w:cs="Arial"/>
          <w:sz w:val="20"/>
          <w:szCs w:val="20"/>
        </w:rPr>
        <w:t xml:space="preserve">, </w:t>
      </w:r>
      <w:r w:rsidR="002465C9">
        <w:rPr>
          <w:rFonts w:ascii="Arial" w:hAnsi="Arial" w:cs="Arial"/>
          <w:sz w:val="20"/>
          <w:szCs w:val="20"/>
        </w:rPr>
        <w:t>10-20%</w:t>
      </w:r>
      <w:r>
        <w:rPr>
          <w:rFonts w:ascii="Arial" w:hAnsi="Arial" w:cs="Arial"/>
          <w:sz w:val="20"/>
          <w:szCs w:val="20"/>
        </w:rPr>
        <w:t xml:space="preserve"> SDS-PAGE loading 10µg CRBN complex</w:t>
      </w:r>
      <w:r w:rsidR="002465C9">
        <w:rPr>
          <w:rFonts w:ascii="Arial" w:hAnsi="Arial" w:cs="Arial"/>
          <w:sz w:val="20"/>
          <w:szCs w:val="20"/>
        </w:rPr>
        <w:t xml:space="preserve"> ≥90% purity.</w:t>
      </w:r>
    </w:p>
    <w:p w14:paraId="61362A50" w14:textId="760221AA" w:rsidR="00D5556C" w:rsidRDefault="00D5556C" w:rsidP="00A869AF">
      <w:pPr>
        <w:rPr>
          <w:rFonts w:ascii="Arial" w:hAnsi="Arial" w:cs="Arial"/>
          <w:sz w:val="20"/>
          <w:szCs w:val="20"/>
        </w:rPr>
      </w:pPr>
    </w:p>
    <w:p w14:paraId="4AD27875" w14:textId="62679859" w:rsidR="00D5556C" w:rsidRDefault="00D5556C" w:rsidP="00A86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110C">
        <w:rPr>
          <w:rFonts w:ascii="Arial" w:hAnsi="Arial" w:cs="Arial"/>
          <w:sz w:val="20"/>
          <w:szCs w:val="20"/>
        </w:rPr>
        <w:t xml:space="preserve"> </w:t>
      </w:r>
    </w:p>
    <w:p w14:paraId="09A0A7FF" w14:textId="53C5AB0B" w:rsidR="00FD12F9" w:rsidRDefault="00A0077A" w:rsidP="00A86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105792BC" wp14:editId="54D7A26E">
            <wp:simplePos x="0" y="0"/>
            <wp:positionH relativeFrom="column">
              <wp:posOffset>2047460</wp:posOffset>
            </wp:positionH>
            <wp:positionV relativeFrom="paragraph">
              <wp:posOffset>525</wp:posOffset>
            </wp:positionV>
            <wp:extent cx="3249053" cy="2956780"/>
            <wp:effectExtent l="0" t="0" r="0" b="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46" cy="2957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56C">
        <w:rPr>
          <w:rFonts w:ascii="Arial" w:hAnsi="Arial" w:cs="Arial"/>
          <w:sz w:val="20"/>
          <w:szCs w:val="20"/>
        </w:rPr>
        <w:t xml:space="preserve"> </w:t>
      </w:r>
      <w:r w:rsidR="00D5556C">
        <w:rPr>
          <w:rFonts w:ascii="Arial" w:hAnsi="Arial" w:cs="Arial"/>
          <w:sz w:val="20"/>
          <w:szCs w:val="20"/>
        </w:rPr>
        <w:tab/>
      </w:r>
    </w:p>
    <w:p w14:paraId="685F9364" w14:textId="3CD508F6" w:rsidR="00D5556C" w:rsidRPr="004D3909" w:rsidRDefault="00FD12F9" w:rsidP="00A86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556C" w:rsidRPr="000B6487">
        <w:rPr>
          <w:rFonts w:ascii="Arial" w:hAnsi="Arial" w:cs="Arial"/>
          <w:b/>
          <w:bCs/>
          <w:sz w:val="20"/>
          <w:szCs w:val="20"/>
        </w:rPr>
        <w:t>Figure 2</w:t>
      </w:r>
      <w:r w:rsidR="00D5556C">
        <w:rPr>
          <w:rFonts w:ascii="Arial" w:hAnsi="Arial" w:cs="Arial"/>
          <w:sz w:val="20"/>
          <w:szCs w:val="20"/>
        </w:rPr>
        <w:t>. Anti-N</w:t>
      </w:r>
      <w:r>
        <w:rPr>
          <w:rFonts w:ascii="Arial" w:hAnsi="Arial" w:cs="Arial"/>
          <w:sz w:val="20"/>
          <w:szCs w:val="20"/>
        </w:rPr>
        <w:t>EDD</w:t>
      </w:r>
      <w:r w:rsidR="00D5556C">
        <w:rPr>
          <w:rFonts w:ascii="Arial" w:hAnsi="Arial" w:cs="Arial"/>
          <w:sz w:val="20"/>
          <w:szCs w:val="20"/>
        </w:rPr>
        <w:t xml:space="preserve">8 western blot using Cell Signaling Technology </w:t>
      </w:r>
      <w:r>
        <w:rPr>
          <w:rFonts w:ascii="Arial" w:hAnsi="Arial" w:cs="Arial"/>
          <w:sz w:val="20"/>
          <w:szCs w:val="20"/>
        </w:rPr>
        <w:t>NEDD8 Antibody #2745</w:t>
      </w:r>
      <w:r w:rsidR="000B6487">
        <w:rPr>
          <w:rFonts w:ascii="Arial" w:hAnsi="Arial" w:cs="Arial"/>
          <w:sz w:val="20"/>
          <w:szCs w:val="20"/>
        </w:rPr>
        <w:t xml:space="preserve"> at 1:1000 dilution</w:t>
      </w:r>
      <w:r>
        <w:rPr>
          <w:rFonts w:ascii="Arial" w:hAnsi="Arial" w:cs="Arial"/>
          <w:sz w:val="20"/>
          <w:szCs w:val="20"/>
        </w:rPr>
        <w:t xml:space="preserve">. </w:t>
      </w:r>
      <w:r w:rsidR="000B64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1µg of CRBN complex loaded on 10-20% SDS-PAGE.</w:t>
      </w:r>
    </w:p>
    <w:p w14:paraId="09784D92" w14:textId="2D49F6BA" w:rsidR="00EE78E0" w:rsidRPr="00EE78E0" w:rsidRDefault="0030245E" w:rsidP="00EE78E0">
      <w:r>
        <w:tab/>
      </w:r>
      <w:r w:rsidR="001A1C7D">
        <w:tab/>
      </w:r>
      <w:r w:rsidR="001A1C7D">
        <w:tab/>
      </w:r>
      <w:r w:rsidR="001A1C7D">
        <w:tab/>
      </w:r>
      <w:r w:rsidR="00685863" w:rsidRPr="00685863">
        <w:rPr>
          <w:noProof/>
        </w:rPr>
        <w:drawing>
          <wp:inline distT="0" distB="0" distL="0" distR="0" wp14:anchorId="098B11F1" wp14:editId="373C1242">
            <wp:extent cx="4000500" cy="3590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763C6" w14:textId="07DBD4CF" w:rsidR="00D7076E" w:rsidRPr="00FC6842" w:rsidRDefault="00FC6842" w:rsidP="00EA33C8">
      <w:pPr>
        <w:rPr>
          <w:rFonts w:ascii="Arial" w:hAnsi="Arial" w:cs="Arial"/>
          <w:sz w:val="20"/>
          <w:szCs w:val="20"/>
        </w:rPr>
      </w:pPr>
      <w:r>
        <w:tab/>
      </w:r>
      <w:bookmarkStart w:id="2" w:name="_Hlk75413227"/>
      <w:r w:rsidRPr="00FC6842">
        <w:rPr>
          <w:rFonts w:ascii="Arial" w:hAnsi="Arial" w:cs="Arial"/>
          <w:b/>
          <w:bCs/>
          <w:sz w:val="20"/>
          <w:szCs w:val="20"/>
        </w:rPr>
        <w:t xml:space="preserve">Figure </w:t>
      </w:r>
      <w:r w:rsidR="00E43B16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C3478F">
        <w:rPr>
          <w:rFonts w:ascii="Arial" w:hAnsi="Arial" w:cs="Arial"/>
          <w:sz w:val="20"/>
          <w:szCs w:val="20"/>
        </w:rPr>
        <w:t>CRBN Activity Assay – auto-ubiquitination</w:t>
      </w:r>
      <w:r w:rsidR="006858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="00EA33C8">
        <w:rPr>
          <w:rFonts w:ascii="Arial" w:hAnsi="Arial" w:cs="Arial"/>
          <w:sz w:val="20"/>
          <w:szCs w:val="20"/>
        </w:rPr>
        <w:t>CRBN</w:t>
      </w:r>
      <w:r>
        <w:rPr>
          <w:rFonts w:ascii="Arial" w:hAnsi="Arial" w:cs="Arial"/>
          <w:sz w:val="20"/>
          <w:szCs w:val="20"/>
        </w:rPr>
        <w:t xml:space="preserve"> </w:t>
      </w:r>
      <w:r w:rsidR="00EA33C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omplex in the presence of UbE1, E2, </w:t>
      </w:r>
      <w:r w:rsidR="00C347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Ubiquitin, and ATP.</w:t>
      </w:r>
      <w:r w:rsidR="00A0077A">
        <w:rPr>
          <w:rFonts w:ascii="Arial" w:hAnsi="Arial" w:cs="Arial"/>
          <w:sz w:val="20"/>
          <w:szCs w:val="20"/>
        </w:rPr>
        <w:t xml:space="preserve"> Reactions were performed on 20µL scale with 1 hour incubation at </w:t>
      </w:r>
      <w:r w:rsidR="00A0077A" w:rsidRPr="00A0077A">
        <w:rPr>
          <w:rFonts w:ascii="Arial" w:hAnsi="Arial" w:cs="Arial"/>
          <w:sz w:val="20"/>
          <w:szCs w:val="20"/>
        </w:rPr>
        <w:t>37°C</w:t>
      </w:r>
      <w:r w:rsidR="00A0077A">
        <w:rPr>
          <w:rFonts w:ascii="Arial" w:hAnsi="Arial" w:cs="Arial"/>
          <w:sz w:val="20"/>
          <w:szCs w:val="20"/>
        </w:rPr>
        <w:t xml:space="preserve">. Total reaction </w:t>
      </w:r>
      <w:r w:rsidR="00C3478F">
        <w:rPr>
          <w:rFonts w:ascii="Arial" w:hAnsi="Arial" w:cs="Arial"/>
          <w:sz w:val="20"/>
          <w:szCs w:val="20"/>
        </w:rPr>
        <w:tab/>
      </w:r>
      <w:r w:rsidR="00A0077A">
        <w:rPr>
          <w:rFonts w:ascii="Arial" w:hAnsi="Arial" w:cs="Arial"/>
          <w:sz w:val="20"/>
          <w:szCs w:val="20"/>
        </w:rPr>
        <w:t xml:space="preserve">volume was loaded on 10-20% SDS-PAGE gel to be transferred to nitrocellulose membrane for detection of </w:t>
      </w:r>
      <w:r w:rsidR="00C3478F">
        <w:rPr>
          <w:rFonts w:ascii="Arial" w:hAnsi="Arial" w:cs="Arial"/>
          <w:sz w:val="20"/>
          <w:szCs w:val="20"/>
        </w:rPr>
        <w:tab/>
      </w:r>
      <w:r w:rsidR="00A0077A">
        <w:rPr>
          <w:rFonts w:ascii="Arial" w:hAnsi="Arial" w:cs="Arial"/>
          <w:sz w:val="20"/>
          <w:szCs w:val="20"/>
        </w:rPr>
        <w:t xml:space="preserve">CRBN </w:t>
      </w:r>
      <w:r w:rsidR="0036279B">
        <w:rPr>
          <w:rFonts w:ascii="Arial" w:hAnsi="Arial" w:cs="Arial"/>
          <w:sz w:val="20"/>
          <w:szCs w:val="20"/>
        </w:rPr>
        <w:t>auto-</w:t>
      </w:r>
      <w:r w:rsidR="00A0077A">
        <w:rPr>
          <w:rFonts w:ascii="Arial" w:hAnsi="Arial" w:cs="Arial"/>
          <w:sz w:val="20"/>
          <w:szCs w:val="20"/>
        </w:rPr>
        <w:t xml:space="preserve">ubiquitination. </w:t>
      </w:r>
      <w:r w:rsidR="00EA33C8">
        <w:rPr>
          <w:rFonts w:ascii="Arial" w:hAnsi="Arial" w:cs="Arial"/>
          <w:sz w:val="20"/>
          <w:szCs w:val="20"/>
        </w:rPr>
        <w:t>From left to right,</w:t>
      </w:r>
      <w:r>
        <w:rPr>
          <w:rFonts w:ascii="Arial" w:hAnsi="Arial" w:cs="Arial"/>
          <w:sz w:val="20"/>
          <w:szCs w:val="20"/>
        </w:rPr>
        <w:t xml:space="preserve"> </w:t>
      </w:r>
      <w:r w:rsidR="00EA33C8">
        <w:rPr>
          <w:rFonts w:ascii="Arial" w:hAnsi="Arial" w:cs="Arial"/>
          <w:sz w:val="20"/>
          <w:szCs w:val="20"/>
        </w:rPr>
        <w:t>Lane 1: 6.25nM</w:t>
      </w:r>
      <w:r w:rsidR="0054625D">
        <w:rPr>
          <w:rFonts w:ascii="Arial" w:hAnsi="Arial" w:cs="Arial"/>
          <w:sz w:val="20"/>
          <w:szCs w:val="20"/>
        </w:rPr>
        <w:t xml:space="preserve"> CRBN</w:t>
      </w:r>
      <w:r w:rsidR="00EA33C8">
        <w:rPr>
          <w:rFonts w:ascii="Arial" w:hAnsi="Arial" w:cs="Arial"/>
          <w:sz w:val="20"/>
          <w:szCs w:val="20"/>
        </w:rPr>
        <w:t xml:space="preserve"> minus Ube1, Lane 2: 6.25nM </w:t>
      </w:r>
      <w:r w:rsidR="0054625D">
        <w:rPr>
          <w:rFonts w:ascii="Arial" w:hAnsi="Arial" w:cs="Arial"/>
          <w:sz w:val="20"/>
          <w:szCs w:val="20"/>
        </w:rPr>
        <w:t xml:space="preserve">CRBN </w:t>
      </w:r>
      <w:r w:rsidR="00EA33C8">
        <w:rPr>
          <w:rFonts w:ascii="Arial" w:hAnsi="Arial" w:cs="Arial"/>
          <w:sz w:val="20"/>
          <w:szCs w:val="20"/>
        </w:rPr>
        <w:t xml:space="preserve">plus </w:t>
      </w:r>
      <w:r w:rsidR="00C3478F">
        <w:rPr>
          <w:rFonts w:ascii="Arial" w:hAnsi="Arial" w:cs="Arial"/>
          <w:sz w:val="20"/>
          <w:szCs w:val="20"/>
        </w:rPr>
        <w:tab/>
      </w:r>
      <w:r w:rsidR="00EA33C8">
        <w:rPr>
          <w:rFonts w:ascii="Arial" w:hAnsi="Arial" w:cs="Arial"/>
          <w:sz w:val="20"/>
          <w:szCs w:val="20"/>
        </w:rPr>
        <w:t>UbE1, Lane 3:</w:t>
      </w:r>
      <w:r w:rsidR="00C3478F">
        <w:rPr>
          <w:rFonts w:ascii="Arial" w:hAnsi="Arial" w:cs="Arial"/>
          <w:sz w:val="20"/>
          <w:szCs w:val="20"/>
        </w:rPr>
        <w:t xml:space="preserve"> </w:t>
      </w:r>
      <w:r w:rsidR="00EA33C8">
        <w:rPr>
          <w:rFonts w:ascii="Arial" w:hAnsi="Arial" w:cs="Arial"/>
          <w:sz w:val="20"/>
          <w:szCs w:val="20"/>
        </w:rPr>
        <w:t>12.5nM CRBN minus UbE1, Lane 4:</w:t>
      </w:r>
      <w:r w:rsidR="00C3478F">
        <w:rPr>
          <w:rFonts w:ascii="Arial" w:hAnsi="Arial" w:cs="Arial"/>
          <w:sz w:val="20"/>
          <w:szCs w:val="20"/>
        </w:rPr>
        <w:t xml:space="preserve"> </w:t>
      </w:r>
      <w:r w:rsidR="00EA33C8">
        <w:rPr>
          <w:rFonts w:ascii="Arial" w:hAnsi="Arial" w:cs="Arial"/>
          <w:sz w:val="20"/>
          <w:szCs w:val="20"/>
        </w:rPr>
        <w:t>12.5nM</w:t>
      </w:r>
      <w:r w:rsidR="0054625D">
        <w:rPr>
          <w:rFonts w:ascii="Arial" w:hAnsi="Arial" w:cs="Arial"/>
          <w:sz w:val="20"/>
          <w:szCs w:val="20"/>
        </w:rPr>
        <w:t xml:space="preserve"> CRBN</w:t>
      </w:r>
      <w:r w:rsidR="00EA33C8">
        <w:rPr>
          <w:rFonts w:ascii="Arial" w:hAnsi="Arial" w:cs="Arial"/>
          <w:sz w:val="20"/>
          <w:szCs w:val="20"/>
        </w:rPr>
        <w:t xml:space="preserve"> plus UbE1, Lane 5</w:t>
      </w:r>
      <w:r w:rsidR="0054625D">
        <w:rPr>
          <w:rFonts w:ascii="Arial" w:hAnsi="Arial" w:cs="Arial"/>
          <w:sz w:val="20"/>
          <w:szCs w:val="20"/>
        </w:rPr>
        <w:t>: 25nM CRBN</w:t>
      </w:r>
      <w:r w:rsidR="00EA33C8">
        <w:rPr>
          <w:rFonts w:ascii="Arial" w:hAnsi="Arial" w:cs="Arial"/>
          <w:sz w:val="20"/>
          <w:szCs w:val="20"/>
        </w:rPr>
        <w:t xml:space="preserve"> </w:t>
      </w:r>
      <w:r w:rsidR="0054625D">
        <w:rPr>
          <w:rFonts w:ascii="Arial" w:hAnsi="Arial" w:cs="Arial"/>
          <w:sz w:val="20"/>
          <w:szCs w:val="20"/>
        </w:rPr>
        <w:t xml:space="preserve">minus </w:t>
      </w:r>
      <w:r w:rsidR="00C3478F">
        <w:rPr>
          <w:rFonts w:ascii="Arial" w:hAnsi="Arial" w:cs="Arial"/>
          <w:sz w:val="20"/>
          <w:szCs w:val="20"/>
        </w:rPr>
        <w:tab/>
      </w:r>
      <w:r w:rsidR="0054625D">
        <w:rPr>
          <w:rFonts w:ascii="Arial" w:hAnsi="Arial" w:cs="Arial"/>
          <w:sz w:val="20"/>
          <w:szCs w:val="20"/>
        </w:rPr>
        <w:t>UbE1, Lane 6: 25nM CRBN plus UbE1.</w:t>
      </w:r>
      <w:r w:rsidR="00D5556C">
        <w:rPr>
          <w:rFonts w:ascii="Arial" w:hAnsi="Arial" w:cs="Arial"/>
          <w:sz w:val="20"/>
          <w:szCs w:val="20"/>
        </w:rPr>
        <w:t xml:space="preserve"> </w:t>
      </w:r>
      <w:bookmarkStart w:id="3" w:name="_Hlk74832250"/>
      <w:r w:rsidR="00D5556C">
        <w:rPr>
          <w:rFonts w:ascii="Arial" w:hAnsi="Arial" w:cs="Arial"/>
          <w:sz w:val="20"/>
          <w:szCs w:val="20"/>
        </w:rPr>
        <w:t>Cell Signaling Technology</w:t>
      </w:r>
      <w:r w:rsidR="0054625D">
        <w:rPr>
          <w:rFonts w:ascii="Arial" w:hAnsi="Arial" w:cs="Arial"/>
          <w:sz w:val="20"/>
          <w:szCs w:val="20"/>
        </w:rPr>
        <w:t xml:space="preserve"> </w:t>
      </w:r>
      <w:bookmarkEnd w:id="3"/>
      <w:r w:rsidR="001365D7">
        <w:rPr>
          <w:rFonts w:ascii="Arial" w:hAnsi="Arial" w:cs="Arial"/>
          <w:sz w:val="20"/>
          <w:szCs w:val="20"/>
        </w:rPr>
        <w:t xml:space="preserve">Anti-CRBN (D8H3S) Rabbit </w:t>
      </w:r>
      <w:proofErr w:type="spellStart"/>
      <w:r w:rsidR="001365D7">
        <w:rPr>
          <w:rFonts w:ascii="Arial" w:hAnsi="Arial" w:cs="Arial"/>
          <w:sz w:val="20"/>
          <w:szCs w:val="20"/>
        </w:rPr>
        <w:t>mAb</w:t>
      </w:r>
      <w:proofErr w:type="spellEnd"/>
      <w:r w:rsidR="001365D7">
        <w:rPr>
          <w:rFonts w:ascii="Arial" w:hAnsi="Arial" w:cs="Arial"/>
          <w:sz w:val="20"/>
          <w:szCs w:val="20"/>
        </w:rPr>
        <w:t xml:space="preserve"> #71810, </w:t>
      </w:r>
      <w:r w:rsidR="00C3478F">
        <w:rPr>
          <w:rFonts w:ascii="Arial" w:hAnsi="Arial" w:cs="Arial"/>
          <w:sz w:val="20"/>
          <w:szCs w:val="20"/>
        </w:rPr>
        <w:tab/>
      </w:r>
      <w:r w:rsidR="001365D7">
        <w:rPr>
          <w:rFonts w:ascii="Arial" w:hAnsi="Arial" w:cs="Arial"/>
          <w:sz w:val="20"/>
          <w:szCs w:val="20"/>
        </w:rPr>
        <w:t>1:1000 dilution.</w:t>
      </w:r>
    </w:p>
    <w:bookmarkEnd w:id="2"/>
    <w:p w14:paraId="0E4610FD" w14:textId="77777777" w:rsidR="00D62D2B" w:rsidRDefault="006B0595">
      <w:pPr>
        <w:pStyle w:val="Heading3"/>
      </w:pPr>
      <w:r>
        <w:lastRenderedPageBreak/>
        <w:tab/>
      </w:r>
    </w:p>
    <w:p w14:paraId="178583FA" w14:textId="48CD1E61" w:rsidR="00407478" w:rsidRDefault="006B0595">
      <w:pPr>
        <w:pStyle w:val="Heading3"/>
      </w:pPr>
      <w:r>
        <w:tab/>
      </w:r>
      <w:r>
        <w:tab/>
      </w:r>
      <w:r w:rsidR="00557777">
        <w:t xml:space="preserve"> </w:t>
      </w:r>
      <w:r w:rsidR="00557777">
        <w:tab/>
      </w:r>
      <w:r w:rsidR="00557777">
        <w:tab/>
      </w:r>
      <w:r w:rsidR="00D62D2B">
        <w:rPr>
          <w:noProof/>
        </w:rPr>
        <w:drawing>
          <wp:inline distT="0" distB="0" distL="0" distR="0" wp14:anchorId="4A88DDE2" wp14:editId="7FB50A4E">
            <wp:extent cx="3821249" cy="4005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574" cy="4007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14:paraId="738EB367" w14:textId="77777777" w:rsidR="00D62D2B" w:rsidRPr="00D62D2B" w:rsidRDefault="00D62D2B" w:rsidP="00D62D2B"/>
    <w:p w14:paraId="0C77450A" w14:textId="6A1BD32F" w:rsidR="00D62D2B" w:rsidRPr="00FC6842" w:rsidRDefault="007F1188" w:rsidP="00D62D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62D2B" w:rsidRPr="00FC6842">
        <w:rPr>
          <w:rFonts w:ascii="Arial" w:hAnsi="Arial" w:cs="Arial"/>
          <w:b/>
          <w:bCs/>
          <w:sz w:val="20"/>
          <w:szCs w:val="20"/>
        </w:rPr>
        <w:t xml:space="preserve">Figure </w:t>
      </w:r>
      <w:r w:rsidR="00D62D2B">
        <w:rPr>
          <w:rFonts w:ascii="Arial" w:hAnsi="Arial" w:cs="Arial"/>
          <w:b/>
          <w:bCs/>
          <w:sz w:val="20"/>
          <w:szCs w:val="20"/>
        </w:rPr>
        <w:t>4</w:t>
      </w:r>
      <w:r w:rsidR="00D62D2B">
        <w:rPr>
          <w:rFonts w:ascii="Arial" w:hAnsi="Arial" w:cs="Arial"/>
          <w:sz w:val="20"/>
          <w:szCs w:val="20"/>
        </w:rPr>
        <w:t xml:space="preserve">. CRBN </w:t>
      </w:r>
      <w:r>
        <w:rPr>
          <w:rFonts w:ascii="Arial" w:hAnsi="Arial" w:cs="Arial"/>
          <w:sz w:val="20"/>
          <w:szCs w:val="20"/>
        </w:rPr>
        <w:t>Complex Formation</w:t>
      </w:r>
      <w:r w:rsidR="00D62D2B">
        <w:rPr>
          <w:rFonts w:ascii="Arial" w:hAnsi="Arial" w:cs="Arial"/>
          <w:sz w:val="20"/>
          <w:szCs w:val="20"/>
        </w:rPr>
        <w:t xml:space="preserve"> – </w:t>
      </w:r>
      <w:r w:rsidRPr="007F1188">
        <w:rPr>
          <w:rFonts w:ascii="Arial" w:hAnsi="Arial" w:cs="Arial"/>
          <w:sz w:val="20"/>
          <w:szCs w:val="20"/>
        </w:rPr>
        <w:t xml:space="preserve">Coomassie stain of 3µg (lane 1) and 1µg (lane 2) CRBN complex loaded </w:t>
      </w:r>
      <w:r>
        <w:rPr>
          <w:rFonts w:ascii="Arial" w:hAnsi="Arial" w:cs="Arial"/>
          <w:sz w:val="20"/>
          <w:szCs w:val="20"/>
        </w:rPr>
        <w:tab/>
      </w:r>
      <w:r w:rsidRPr="007F1188">
        <w:rPr>
          <w:rFonts w:ascii="Arial" w:hAnsi="Arial" w:cs="Arial"/>
          <w:sz w:val="20"/>
          <w:szCs w:val="20"/>
        </w:rPr>
        <w:t>on 4-16% bis-tris native-page gel</w:t>
      </w:r>
      <w:r>
        <w:rPr>
          <w:rFonts w:ascii="Arial" w:hAnsi="Arial" w:cs="Arial"/>
          <w:sz w:val="20"/>
          <w:szCs w:val="20"/>
        </w:rPr>
        <w:t>.</w:t>
      </w:r>
    </w:p>
    <w:p w14:paraId="5EDC8F8A" w14:textId="4E7B8430" w:rsidR="00D62D2B" w:rsidRDefault="00D62D2B" w:rsidP="00D62D2B"/>
    <w:p w14:paraId="738B0438" w14:textId="77777777" w:rsidR="00D62D2B" w:rsidRPr="00D62D2B" w:rsidRDefault="00D62D2B" w:rsidP="00D62D2B"/>
    <w:p w14:paraId="0FB1A328" w14:textId="602F7417" w:rsidR="0079739B" w:rsidRDefault="0079739B">
      <w:pPr>
        <w:pStyle w:val="Heading3"/>
      </w:pPr>
      <w:r>
        <w:t>References</w:t>
      </w:r>
    </w:p>
    <w:p w14:paraId="4FEE03D4" w14:textId="1759D183" w:rsidR="00946739" w:rsidRPr="000B6487" w:rsidRDefault="00CD3F70" w:rsidP="00CD3F70">
      <w:pPr>
        <w:numPr>
          <w:ilvl w:val="0"/>
          <w:numId w:val="19"/>
        </w:numPr>
        <w:tabs>
          <w:tab w:val="clear" w:pos="2160"/>
        </w:tabs>
        <w:spacing w:before="120"/>
        <w:ind w:left="720"/>
        <w:rPr>
          <w:rFonts w:ascii="Arial" w:hAnsi="Arial" w:cs="Arial"/>
          <w:sz w:val="20"/>
          <w:szCs w:val="32"/>
        </w:rPr>
      </w:pPr>
      <w:r w:rsidRPr="000B6487">
        <w:rPr>
          <w:rFonts w:ascii="Arial" w:hAnsi="Arial" w:cs="Arial"/>
          <w:sz w:val="20"/>
          <w:szCs w:val="32"/>
        </w:rPr>
        <w:t>Gang, Lu., et al., Science. 2014; 343(6168): 305-309.</w:t>
      </w:r>
    </w:p>
    <w:p w14:paraId="6BC74A9B" w14:textId="58A4E900" w:rsidR="00CD3F70" w:rsidRPr="000B6487" w:rsidRDefault="00CD3F70" w:rsidP="00CD3F70">
      <w:pPr>
        <w:numPr>
          <w:ilvl w:val="0"/>
          <w:numId w:val="19"/>
        </w:numPr>
        <w:tabs>
          <w:tab w:val="clear" w:pos="2160"/>
        </w:tabs>
        <w:spacing w:before="120"/>
        <w:ind w:left="720"/>
        <w:rPr>
          <w:rFonts w:ascii="Arial" w:hAnsi="Arial" w:cs="Arial"/>
          <w:sz w:val="20"/>
          <w:szCs w:val="32"/>
        </w:rPr>
      </w:pPr>
      <w:r w:rsidRPr="000B6487">
        <w:rPr>
          <w:rFonts w:ascii="Arial" w:hAnsi="Arial" w:cs="Arial"/>
          <w:sz w:val="20"/>
          <w:szCs w:val="32"/>
        </w:rPr>
        <w:t>Zhu, Y.X., et al., Blood. 2011; 118: 4771-4779.</w:t>
      </w:r>
    </w:p>
    <w:sectPr w:rsidR="00CD3F70" w:rsidRPr="000B6487">
      <w:headerReference w:type="default" r:id="rId14"/>
      <w:footerReference w:type="default" r:id="rId15"/>
      <w:type w:val="continuous"/>
      <w:pgSz w:w="12240" w:h="15840"/>
      <w:pgMar w:top="1350" w:right="720" w:bottom="180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22C6" w14:textId="77777777" w:rsidR="00641447" w:rsidRDefault="00641447">
      <w:r>
        <w:separator/>
      </w:r>
    </w:p>
  </w:endnote>
  <w:endnote w:type="continuationSeparator" w:id="0">
    <w:p w14:paraId="10D59969" w14:textId="77777777" w:rsidR="00641447" w:rsidRDefault="0064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TStd-Roman">
    <w:altName w:val="Times New Roman"/>
    <w:panose1 w:val="00000000000000000000"/>
    <w:charset w:val="00"/>
    <w:family w:val="auto"/>
    <w:notTrueType/>
    <w:pitch w:val="default"/>
    <w:sig w:usb0="00000000" w:usb1="000A000A" w:usb2="00000000" w:usb3="00000000" w:csb0="0000FF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337D" w14:textId="4725849B" w:rsidR="0079739B" w:rsidRDefault="001A1C7D">
    <w:pPr>
      <w:pStyle w:val="Header"/>
      <w:tabs>
        <w:tab w:val="clear" w:pos="4320"/>
        <w:tab w:val="clear" w:pos="864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5B205F" wp14:editId="621B29F5">
              <wp:simplePos x="0" y="0"/>
              <wp:positionH relativeFrom="column">
                <wp:posOffset>-457200</wp:posOffset>
              </wp:positionH>
              <wp:positionV relativeFrom="paragraph">
                <wp:posOffset>-586740</wp:posOffset>
              </wp:positionV>
              <wp:extent cx="7772400" cy="1226185"/>
              <wp:effectExtent l="0" t="0" r="0" b="254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226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5BD18" w14:textId="77777777" w:rsidR="0079739B" w:rsidRDefault="0079739B">
                          <w:pPr>
                            <w:pStyle w:val="Header"/>
                            <w:tabs>
                              <w:tab w:val="clear" w:pos="4320"/>
                              <w:tab w:val="center" w:pos="5760"/>
                            </w:tabs>
                            <w:ind w:left="-1440" w:right="-144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All products are for research use only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sym w:font="Symbol" w:char="00B7"/>
                          </w:r>
                          <w:r w:rsidR="00A368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 intended for human or animal diagnostic or therapeutic uses</w:t>
                          </w:r>
                        </w:p>
                        <w:p w14:paraId="4E6420BA" w14:textId="77777777" w:rsidR="0079739B" w:rsidRDefault="0079739B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Copyright © 2009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LifeSensors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Inc.  All Rights Reserved</w:t>
                          </w:r>
                        </w:p>
                        <w:p w14:paraId="724865B2" w14:textId="24A026A4" w:rsidR="0079739B" w:rsidRDefault="001A1C7D">
                          <w:pPr>
                            <w:rPr>
                              <w:szCs w:val="16"/>
                            </w:rPr>
                          </w:pPr>
                          <w:bookmarkStart w:id="4" w:name="OLE_LINK1"/>
                          <w:r>
                            <w:rPr>
                              <w:noProof/>
                              <w:szCs w:val="16"/>
                            </w:rPr>
                            <w:drawing>
                              <wp:inline distT="0" distB="0" distL="0" distR="0" wp14:anchorId="22795447" wp14:editId="4BCD78CD">
                                <wp:extent cx="7772400" cy="914400"/>
                                <wp:effectExtent l="0" t="0" r="0" b="0"/>
                                <wp:docPr id="1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2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B205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36pt;margin-top:-46.2pt;width:612pt;height:9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" filled="f" stroked="f">
              <v:textbox inset="0,0,0,0">
                <w:txbxContent>
                  <w:p w14:paraId="60F5BD18" w14:textId="77777777" w:rsidR="0079739B" w:rsidRDefault="0079739B">
                    <w:pPr>
                      <w:pStyle w:val="Header"/>
                      <w:tabs>
                        <w:tab w:val="clear" w:pos="4320"/>
                        <w:tab w:val="center" w:pos="5760"/>
                      </w:tabs>
                      <w:ind w:left="-1440" w:right="-14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All products are for research use only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sym w:font="Symbol" w:char="00B7"/>
                    </w:r>
                    <w:r w:rsidR="00A368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ot intended for human or animal diagnostic or therapeutic uses</w:t>
                    </w:r>
                  </w:p>
                  <w:p w14:paraId="4E6420BA" w14:textId="77777777" w:rsidR="0079739B" w:rsidRDefault="0079739B">
                    <w:pPr>
                      <w:jc w:val="center"/>
                      <w:rPr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Copyright © 2009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LifeSensors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Inc.  All Rights Reserved</w:t>
                    </w:r>
                  </w:p>
                  <w:p w14:paraId="724865B2" w14:textId="24A026A4" w:rsidR="0079739B" w:rsidRDefault="001A1C7D">
                    <w:pPr>
                      <w:rPr>
                        <w:szCs w:val="16"/>
                      </w:rPr>
                    </w:pPr>
                    <w:bookmarkStart w:id="5" w:name="OLE_LINK1"/>
                    <w:r>
                      <w:rPr>
                        <w:noProof/>
                        <w:szCs w:val="16"/>
                      </w:rPr>
                      <w:drawing>
                        <wp:inline distT="0" distB="0" distL="0" distR="0" wp14:anchorId="22795447" wp14:editId="4BCD78CD">
                          <wp:extent cx="7772400" cy="914400"/>
                          <wp:effectExtent l="0" t="0" r="0" b="0"/>
                          <wp:docPr id="1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72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5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3DC2" w14:textId="77777777" w:rsidR="00641447" w:rsidRDefault="00641447">
      <w:r>
        <w:separator/>
      </w:r>
    </w:p>
  </w:footnote>
  <w:footnote w:type="continuationSeparator" w:id="0">
    <w:p w14:paraId="3BBF5BFE" w14:textId="77777777" w:rsidR="00641447" w:rsidRDefault="0064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9E6D" w14:textId="65162A8A" w:rsidR="0079739B" w:rsidRDefault="001A1C7D">
    <w:pPr>
      <w:pStyle w:val="Header"/>
      <w:ind w:right="90"/>
      <w:jc w:val="both"/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CC540FD" wp14:editId="491927BC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3200400" cy="228600"/>
          <wp:effectExtent l="0" t="0" r="0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331"/>
    <w:multiLevelType w:val="hybridMultilevel"/>
    <w:tmpl w:val="340ADF0A"/>
    <w:lvl w:ilvl="0" w:tplc="5B4271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89621F6"/>
    <w:multiLevelType w:val="hybridMultilevel"/>
    <w:tmpl w:val="3550A2D0"/>
    <w:lvl w:ilvl="0" w:tplc="04090011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9"/>
        </w:tabs>
        <w:ind w:left="27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9"/>
        </w:tabs>
        <w:ind w:left="34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9"/>
        </w:tabs>
        <w:ind w:left="49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9"/>
        </w:tabs>
        <w:ind w:left="56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9"/>
        </w:tabs>
        <w:ind w:left="70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9"/>
        </w:tabs>
        <w:ind w:left="7789" w:hanging="180"/>
      </w:pPr>
    </w:lvl>
  </w:abstractNum>
  <w:abstractNum w:abstractNumId="2" w15:restartNumberingAfterBreak="0">
    <w:nsid w:val="12CF52D4"/>
    <w:multiLevelType w:val="hybridMultilevel"/>
    <w:tmpl w:val="BFACE068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6A7E26"/>
    <w:multiLevelType w:val="hybridMultilevel"/>
    <w:tmpl w:val="C3729B80"/>
    <w:lvl w:ilvl="0" w:tplc="1A8A7B04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6196BE5"/>
    <w:multiLevelType w:val="hybridMultilevel"/>
    <w:tmpl w:val="2830FF40"/>
    <w:lvl w:ilvl="0" w:tplc="C382E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LTStd-Roman" w:hAnsi="PalatinoLTStd-Roman" w:cs="PalatinoLTStd-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E1567"/>
    <w:multiLevelType w:val="hybridMultilevel"/>
    <w:tmpl w:val="98DA5F56"/>
    <w:lvl w:ilvl="0" w:tplc="98CC6FC0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E9C6E52"/>
    <w:multiLevelType w:val="hybridMultilevel"/>
    <w:tmpl w:val="AB28B4E2"/>
    <w:lvl w:ilvl="0" w:tplc="BD88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9531D3"/>
    <w:multiLevelType w:val="hybridMultilevel"/>
    <w:tmpl w:val="6524A54C"/>
    <w:lvl w:ilvl="0" w:tplc="5B4271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F670A"/>
    <w:multiLevelType w:val="hybridMultilevel"/>
    <w:tmpl w:val="639A772C"/>
    <w:lvl w:ilvl="0" w:tplc="5B4271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F1C8B"/>
    <w:multiLevelType w:val="hybridMultilevel"/>
    <w:tmpl w:val="0DCEFFB0"/>
    <w:lvl w:ilvl="0" w:tplc="8ADCA0F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33CC55F7"/>
    <w:multiLevelType w:val="multilevel"/>
    <w:tmpl w:val="A3BAA6F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4687E"/>
    <w:multiLevelType w:val="hybridMultilevel"/>
    <w:tmpl w:val="DA604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23037A"/>
    <w:multiLevelType w:val="hybridMultilevel"/>
    <w:tmpl w:val="1D406FA4"/>
    <w:lvl w:ilvl="0" w:tplc="497C7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67194"/>
    <w:multiLevelType w:val="hybridMultilevel"/>
    <w:tmpl w:val="ADF4F88A"/>
    <w:lvl w:ilvl="0" w:tplc="5B4271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52793300"/>
    <w:multiLevelType w:val="hybridMultilevel"/>
    <w:tmpl w:val="A3BAA6FE"/>
    <w:lvl w:ilvl="0" w:tplc="5B4271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94AEE"/>
    <w:multiLevelType w:val="hybridMultilevel"/>
    <w:tmpl w:val="800CC1DC"/>
    <w:lvl w:ilvl="0" w:tplc="5B4271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04F1B"/>
    <w:multiLevelType w:val="hybridMultilevel"/>
    <w:tmpl w:val="07D24316"/>
    <w:lvl w:ilvl="0" w:tplc="5B4271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7A7CAB"/>
    <w:multiLevelType w:val="hybridMultilevel"/>
    <w:tmpl w:val="000629B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72A44969"/>
    <w:multiLevelType w:val="hybridMultilevel"/>
    <w:tmpl w:val="75DE584C"/>
    <w:lvl w:ilvl="0" w:tplc="5B4271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734D2A42"/>
    <w:multiLevelType w:val="hybridMultilevel"/>
    <w:tmpl w:val="E3688866"/>
    <w:lvl w:ilvl="0" w:tplc="592EB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LTStd-Roman" w:hAnsi="PalatinoLTStd-Roman" w:cs="PalatinoLTStd-Roman"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A47054"/>
    <w:multiLevelType w:val="hybridMultilevel"/>
    <w:tmpl w:val="B298F60E"/>
    <w:lvl w:ilvl="0" w:tplc="1A7C7D42">
      <w:start w:val="3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4"/>
  </w:num>
  <w:num w:numId="5">
    <w:abstractNumId w:val="1"/>
  </w:num>
  <w:num w:numId="6">
    <w:abstractNumId w:val="20"/>
  </w:num>
  <w:num w:numId="7">
    <w:abstractNumId w:val="17"/>
  </w:num>
  <w:num w:numId="8">
    <w:abstractNumId w:val="5"/>
  </w:num>
  <w:num w:numId="9">
    <w:abstractNumId w:val="0"/>
  </w:num>
  <w:num w:numId="10">
    <w:abstractNumId w:val="14"/>
  </w:num>
  <w:num w:numId="11">
    <w:abstractNumId w:val="16"/>
  </w:num>
  <w:num w:numId="12">
    <w:abstractNumId w:val="3"/>
  </w:num>
  <w:num w:numId="13">
    <w:abstractNumId w:val="10"/>
  </w:num>
  <w:num w:numId="14">
    <w:abstractNumId w:val="8"/>
  </w:num>
  <w:num w:numId="15">
    <w:abstractNumId w:val="15"/>
  </w:num>
  <w:num w:numId="16">
    <w:abstractNumId w:val="13"/>
  </w:num>
  <w:num w:numId="17">
    <w:abstractNumId w:val="7"/>
  </w:num>
  <w:num w:numId="18">
    <w:abstractNumId w:val="18"/>
  </w:num>
  <w:num w:numId="19">
    <w:abstractNumId w:val="9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93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39"/>
    <w:rsid w:val="000327B1"/>
    <w:rsid w:val="00032F97"/>
    <w:rsid w:val="000B6487"/>
    <w:rsid w:val="001151F2"/>
    <w:rsid w:val="001365D7"/>
    <w:rsid w:val="00183373"/>
    <w:rsid w:val="001A1C7D"/>
    <w:rsid w:val="001D43AD"/>
    <w:rsid w:val="002125C9"/>
    <w:rsid w:val="002465C9"/>
    <w:rsid w:val="0030245E"/>
    <w:rsid w:val="0036279B"/>
    <w:rsid w:val="003C424A"/>
    <w:rsid w:val="00406D1D"/>
    <w:rsid w:val="00407478"/>
    <w:rsid w:val="004101A8"/>
    <w:rsid w:val="00411813"/>
    <w:rsid w:val="004A6FE4"/>
    <w:rsid w:val="004D3909"/>
    <w:rsid w:val="0054625D"/>
    <w:rsid w:val="00557777"/>
    <w:rsid w:val="00641447"/>
    <w:rsid w:val="006566BD"/>
    <w:rsid w:val="00685863"/>
    <w:rsid w:val="006A6C92"/>
    <w:rsid w:val="006B0595"/>
    <w:rsid w:val="006D25AD"/>
    <w:rsid w:val="007604F7"/>
    <w:rsid w:val="0077067C"/>
    <w:rsid w:val="0079739B"/>
    <w:rsid w:val="007F1188"/>
    <w:rsid w:val="008045BE"/>
    <w:rsid w:val="008650D5"/>
    <w:rsid w:val="008D68C8"/>
    <w:rsid w:val="00946739"/>
    <w:rsid w:val="009739B3"/>
    <w:rsid w:val="00990C54"/>
    <w:rsid w:val="00A0077A"/>
    <w:rsid w:val="00A36862"/>
    <w:rsid w:val="00A869AF"/>
    <w:rsid w:val="00AA61EA"/>
    <w:rsid w:val="00B4612F"/>
    <w:rsid w:val="00B81952"/>
    <w:rsid w:val="00C02F90"/>
    <w:rsid w:val="00C13B21"/>
    <w:rsid w:val="00C3478F"/>
    <w:rsid w:val="00CD2730"/>
    <w:rsid w:val="00CD3F70"/>
    <w:rsid w:val="00CE4C75"/>
    <w:rsid w:val="00D5556C"/>
    <w:rsid w:val="00D6110C"/>
    <w:rsid w:val="00D62D2B"/>
    <w:rsid w:val="00D7076E"/>
    <w:rsid w:val="00D77A5A"/>
    <w:rsid w:val="00E43B16"/>
    <w:rsid w:val="00EA33C8"/>
    <w:rsid w:val="00EE78E0"/>
    <w:rsid w:val="00F238E1"/>
    <w:rsid w:val="00F46CAA"/>
    <w:rsid w:val="00F56EF7"/>
    <w:rsid w:val="00F84BA6"/>
    <w:rsid w:val="00FC4A37"/>
    <w:rsid w:val="00FC6842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3a545"/>
    </o:shapedefaults>
    <o:shapelayout v:ext="edit">
      <o:idmap v:ext="edit" data="1"/>
    </o:shapelayout>
  </w:shapeDefaults>
  <w:decimalSymbol w:val="."/>
  <w:listSeparator w:val=","/>
  <w14:docId w14:val="5E9558B7"/>
  <w15:chartTrackingRefBased/>
  <w15:docId w15:val="{9E1F14BC-A29A-4201-A496-75289695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D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,Bold" w:hAnsi="Arial,Bold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0" w:color="auto"/>
      </w:pBdr>
      <w:spacing w:before="120"/>
      <w:outlineLvl w:val="1"/>
    </w:pPr>
    <w:rPr>
      <w:rFonts w:ascii="Arial" w:hAnsi="Arial" w:cs="Arial"/>
      <w:b/>
      <w:color w:val="80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rFonts w:ascii="Arial" w:hAnsi="Arial" w:cs="Arial"/>
      <w:b/>
      <w:color w:val="8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basedOn w:val="Normal"/>
    <w:pPr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cs="Palatino"/>
      <w:color w:val="000000"/>
      <w:sz w:val="16"/>
      <w:szCs w:val="16"/>
    </w:rPr>
  </w:style>
  <w:style w:type="paragraph" w:customStyle="1" w:styleId="SectionTitle">
    <w:name w:val="Section Title"/>
    <w:basedOn w:val="Normal"/>
    <w:pPr>
      <w:suppressAutoHyphens/>
      <w:autoSpaceDE w:val="0"/>
      <w:autoSpaceDN w:val="0"/>
      <w:adjustRightInd w:val="0"/>
      <w:spacing w:before="480" w:after="120" w:line="240" w:lineRule="atLeast"/>
      <w:textAlignment w:val="center"/>
    </w:pPr>
    <w:rPr>
      <w:rFonts w:ascii="Arial" w:hAnsi="Arial" w:cs="Arial"/>
      <w:b/>
      <w:bCs/>
      <w:color w:val="93A445"/>
      <w:szCs w:val="22"/>
    </w:rPr>
  </w:style>
  <w:style w:type="paragraph" w:customStyle="1" w:styleId="SectionSubtitle">
    <w:name w:val="Section Subtitle"/>
    <w:basedOn w:val="Normal"/>
    <w:pPr>
      <w:suppressAutoHyphens/>
      <w:autoSpaceDE w:val="0"/>
      <w:autoSpaceDN w:val="0"/>
      <w:adjustRightInd w:val="0"/>
      <w:spacing w:before="240" w:after="180" w:line="240" w:lineRule="atLeast"/>
      <w:textAlignment w:val="center"/>
    </w:pPr>
    <w:rPr>
      <w:rFonts w:ascii="Arial" w:hAnsi="Arial" w:cs="Arial"/>
      <w:color w:val="93A445"/>
      <w:sz w:val="18"/>
      <w:szCs w:val="18"/>
    </w:rPr>
  </w:style>
  <w:style w:type="paragraph" w:customStyle="1" w:styleId="ChartParagraph">
    <w:name w:val="Chart Paragraph"/>
    <w:basedOn w:val="ParagraphStyle"/>
    <w:pPr>
      <w:tabs>
        <w:tab w:val="left" w:pos="3060"/>
      </w:tabs>
      <w:ind w:left="1440" w:hanging="1440"/>
    </w:pPr>
    <w:rPr>
      <w:rFonts w:cs="Times New Roman"/>
      <w:szCs w:val="20"/>
    </w:rPr>
  </w:style>
  <w:style w:type="paragraph" w:customStyle="1" w:styleId="ChartDescription">
    <w:name w:val="Chart Description"/>
    <w:basedOn w:val="ParagraphStyle"/>
    <w:pPr>
      <w:spacing w:before="120" w:after="120"/>
      <w:ind w:left="360" w:right="331"/>
    </w:pPr>
    <w:rPr>
      <w:i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lacksml">
    <w:name w:val="blacksml"/>
    <w:basedOn w:val="DefaultParagraphFont"/>
  </w:style>
  <w:style w:type="character" w:customStyle="1" w:styleId="author">
    <w:name w:val="author"/>
    <w:basedOn w:val="DefaultParagraphFont"/>
  </w:style>
  <w:style w:type="character" w:customStyle="1" w:styleId="product1">
    <w:name w:val="product1"/>
    <w:rPr>
      <w:rFonts w:ascii="Verdana" w:hAnsi="Verdana" w:hint="default"/>
      <w:b/>
      <w:bCs/>
      <w:color w:val="000099"/>
      <w:sz w:val="21"/>
      <w:szCs w:val="21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journalname">
    <w:name w:val="journalname"/>
    <w:basedOn w:val="DefaultParagraphFont"/>
  </w:style>
  <w:style w:type="character" w:customStyle="1" w:styleId="ref-journal">
    <w:name w:val="ref-journal"/>
    <w:basedOn w:val="DefaultParagraphFont"/>
  </w:style>
  <w:style w:type="character" w:customStyle="1" w:styleId="ref-vol1">
    <w:name w:val="ref-vol1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2">
    <w:name w:val="ti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orkgroup%20templates\Datasheet%20without%20figur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219B25717E04EA5C076B26388E44B" ma:contentTypeVersion="4" ma:contentTypeDescription="Create a new document." ma:contentTypeScope="" ma:versionID="dfb1917c4204dfeff1b08935d1341e90">
  <xsd:schema xmlns:xsd="http://www.w3.org/2001/XMLSchema" xmlns:xs="http://www.w3.org/2001/XMLSchema" xmlns:p="http://schemas.microsoft.com/office/2006/metadata/properties" xmlns:ns3="d3e8d39d-43bf-41b7-acc8-689f74211ae1" targetNamespace="http://schemas.microsoft.com/office/2006/metadata/properties" ma:root="true" ma:fieldsID="bf81ca320b9a2dbecc60faf2f368adad" ns3:_="">
    <xsd:import namespace="d3e8d39d-43bf-41b7-acc8-689f74211a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8d39d-43bf-41b7-acc8-689f74211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238A1-E783-43D7-9879-F851DC12A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9A231-D7DE-4598-A880-967B42E1B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8d39d-43bf-41b7-acc8-689f74211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16A85-5CA6-44E0-B58A-91EF556BDC0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3e8d39d-43bf-41b7-acc8-689f74211a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 without figures template</Template>
  <TotalTime>4</TotalTime>
  <Pages>3</Pages>
  <Words>309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Smt3 Antibody</vt:lpstr>
    </vt:vector>
  </TitlesOfParts>
  <Company>Jot Infomedia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Smt3 Antibody</dc:title>
  <dc:subject/>
  <dc:creator>ho</dc:creator>
  <cp:keywords/>
  <dc:description/>
  <cp:lastModifiedBy>Sterling Jones (Lifesensors)</cp:lastModifiedBy>
  <cp:revision>2</cp:revision>
  <cp:lastPrinted>2021-06-22T13:56:00Z</cp:lastPrinted>
  <dcterms:created xsi:type="dcterms:W3CDTF">2021-08-20T20:06:00Z</dcterms:created>
  <dcterms:modified xsi:type="dcterms:W3CDTF">2021-08-20T20:06:00Z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/>
  </property>
  <property fmtid="{D5CDD505-2E9C-101B-9397-08002B2CF9AE}" pid="3" name="ContentTypeId">
    <vt:lpwstr>0x010100174219B25717E04EA5C076B26388E44B</vt:lpwstr>
  </property>
</Properties>
</file>